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Químico/a en farmacia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33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$12.500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Analizar y hacer seguimiento de la farmacoterapia; su necesidad, efectividad, seguridad y adherencia.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Efectuar Visitas domiciliarias.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Verificar vía de administración adecuada e interacciones fármaco-fármaco y fármaco-alimento.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Analizar forma farmacéutica usada, absorción, intervalos de dosis y otros parámetros farmacocinéticos y farmacodinámicos, según características del usuario.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Confección de pauta farmacoterapéutica horaria.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Verificar el correcto almacenamiento de los fármacos en el domicilio.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Hacer conciliación entre lo prescrito y lo realmente consumido para analizar adherencia.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Detectar reacciones adversas a medicamentos (RAM) y efectos secundarios indeseables y reportar a ISP y a equipo.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Detectar problemas relacionados con medicamentos o reacciones negativas asociadas a la medicación (PRM o RNM) presentes o potenciales y tratarlos o prevenirlos.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Confeccionar informe farmacoterapéutico al médico(a) tratante con sugerencias pertinentes.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Registro en historia clínica de resultados de análisis y sugerencias respecto de la búsqueda de soluciones hechas al médico(a) u otro miembro del equipo.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Derivar a otros profesionales cuando proceda o resolver derivaciones recibidas.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